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2FB2A" w14:textId="77777777" w:rsidR="006516A7" w:rsidRDefault="006516A7">
      <w:pPr>
        <w:spacing w:before="52"/>
        <w:ind w:left="141"/>
        <w:rPr>
          <w:rFonts w:ascii="Arial Narrow"/>
          <w:b/>
          <w:color w:val="00B050"/>
          <w:w w:val="75"/>
          <w:sz w:val="85"/>
        </w:rPr>
      </w:pPr>
      <w:r>
        <w:rPr>
          <w:rFonts w:ascii="Arial Narrow"/>
          <w:b/>
          <w:noProof/>
          <w:color w:val="00B050"/>
          <w:sz w:val="85"/>
          <w:lang w:bidi="ar-SA"/>
        </w:rPr>
        <w:drawing>
          <wp:anchor distT="0" distB="0" distL="114300" distR="114300" simplePos="0" relativeHeight="251657216" behindDoc="1" locked="0" layoutInCell="1" allowOverlap="1" wp14:anchorId="18EF18EE" wp14:editId="279C2DD7">
            <wp:simplePos x="0" y="0"/>
            <wp:positionH relativeFrom="column">
              <wp:posOffset>3343910</wp:posOffset>
            </wp:positionH>
            <wp:positionV relativeFrom="paragraph">
              <wp:posOffset>-521970</wp:posOffset>
            </wp:positionV>
            <wp:extent cx="1658620" cy="715010"/>
            <wp:effectExtent l="19050" t="0" r="0" b="0"/>
            <wp:wrapTight wrapText="bothSides">
              <wp:wrapPolygon edited="0">
                <wp:start x="-248" y="0"/>
                <wp:lineTo x="-248" y="21293"/>
                <wp:lineTo x="21583" y="21293"/>
                <wp:lineTo x="21583" y="0"/>
                <wp:lineTo x="-248" y="0"/>
              </wp:wrapPolygon>
            </wp:wrapTight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6A464F" w14:textId="77777777" w:rsidR="00DD6168" w:rsidRPr="006516A7" w:rsidRDefault="00D3625C">
      <w:pPr>
        <w:spacing w:before="52"/>
        <w:ind w:left="141"/>
        <w:rPr>
          <w:rFonts w:ascii="Arial Narrow"/>
          <w:b/>
          <w:color w:val="00B050"/>
          <w:sz w:val="85"/>
        </w:rPr>
      </w:pPr>
      <w:r w:rsidRPr="006516A7">
        <w:rPr>
          <w:rFonts w:ascii="Arial Narrow"/>
          <w:b/>
          <w:color w:val="00B050"/>
          <w:w w:val="75"/>
          <w:sz w:val="85"/>
        </w:rPr>
        <w:t>CAMPAG</w:t>
      </w:r>
      <w:r w:rsidR="00D66FFA">
        <w:rPr>
          <w:rFonts w:ascii="Arial Narrow"/>
          <w:b/>
          <w:color w:val="00B050"/>
          <w:w w:val="75"/>
          <w:sz w:val="85"/>
        </w:rPr>
        <w:t>NA VACCINALE ANTINFLUENZALE 2019</w:t>
      </w:r>
      <w:r w:rsidRPr="006516A7">
        <w:rPr>
          <w:rFonts w:ascii="Arial Narrow"/>
          <w:b/>
          <w:color w:val="00B050"/>
          <w:w w:val="75"/>
          <w:sz w:val="85"/>
        </w:rPr>
        <w:t xml:space="preserve"> - 20</w:t>
      </w:r>
      <w:r w:rsidR="00D66FFA">
        <w:rPr>
          <w:rFonts w:ascii="Arial Narrow"/>
          <w:b/>
          <w:color w:val="00B050"/>
          <w:w w:val="75"/>
          <w:sz w:val="85"/>
        </w:rPr>
        <w:t>20</w:t>
      </w:r>
    </w:p>
    <w:p w14:paraId="00182C8E" w14:textId="77777777" w:rsidR="00DD6168" w:rsidRDefault="00D3625C">
      <w:pPr>
        <w:spacing w:before="291" w:line="249" w:lineRule="auto"/>
        <w:ind w:left="100"/>
        <w:rPr>
          <w:rFonts w:ascii="Arial" w:hAnsi="Arial"/>
          <w:b/>
          <w:sz w:val="36"/>
        </w:rPr>
      </w:pPr>
      <w:r>
        <w:rPr>
          <w:rFonts w:ascii="Arial" w:hAnsi="Arial"/>
          <w:b/>
          <w:color w:val="231F20"/>
          <w:spacing w:val="2"/>
          <w:w w:val="95"/>
          <w:sz w:val="36"/>
        </w:rPr>
        <w:t>Elenco</w:t>
      </w:r>
      <w:r>
        <w:rPr>
          <w:rFonts w:ascii="Arial" w:hAnsi="Arial"/>
          <w:b/>
          <w:color w:val="231F20"/>
          <w:spacing w:val="-16"/>
          <w:w w:val="95"/>
          <w:sz w:val="36"/>
        </w:rPr>
        <w:t xml:space="preserve"> </w:t>
      </w:r>
      <w:r>
        <w:rPr>
          <w:rFonts w:ascii="Arial" w:hAnsi="Arial"/>
          <w:b/>
          <w:color w:val="231F20"/>
          <w:spacing w:val="2"/>
          <w:w w:val="95"/>
          <w:sz w:val="36"/>
        </w:rPr>
        <w:t>delle</w:t>
      </w:r>
      <w:r>
        <w:rPr>
          <w:rFonts w:ascii="Arial" w:hAnsi="Arial"/>
          <w:b/>
          <w:color w:val="231F20"/>
          <w:spacing w:val="-15"/>
          <w:w w:val="95"/>
          <w:sz w:val="36"/>
        </w:rPr>
        <w:t xml:space="preserve"> </w:t>
      </w:r>
      <w:r>
        <w:rPr>
          <w:rFonts w:ascii="Arial" w:hAnsi="Arial"/>
          <w:b/>
          <w:color w:val="231F20"/>
          <w:spacing w:val="2"/>
          <w:w w:val="95"/>
          <w:sz w:val="36"/>
        </w:rPr>
        <w:t>categorie</w:t>
      </w:r>
      <w:r>
        <w:rPr>
          <w:rFonts w:ascii="Arial" w:hAnsi="Arial"/>
          <w:b/>
          <w:color w:val="231F20"/>
          <w:spacing w:val="-15"/>
          <w:w w:val="95"/>
          <w:sz w:val="36"/>
        </w:rPr>
        <w:t xml:space="preserve"> </w:t>
      </w:r>
      <w:r>
        <w:rPr>
          <w:rFonts w:ascii="Arial" w:hAnsi="Arial"/>
          <w:b/>
          <w:color w:val="231F20"/>
          <w:w w:val="95"/>
          <w:sz w:val="36"/>
        </w:rPr>
        <w:t>per</w:t>
      </w:r>
      <w:r>
        <w:rPr>
          <w:rFonts w:ascii="Arial" w:hAnsi="Arial"/>
          <w:b/>
          <w:color w:val="231F20"/>
          <w:spacing w:val="-15"/>
          <w:w w:val="95"/>
          <w:sz w:val="36"/>
        </w:rPr>
        <w:t xml:space="preserve"> </w:t>
      </w:r>
      <w:r>
        <w:rPr>
          <w:rFonts w:ascii="Arial" w:hAnsi="Arial"/>
          <w:b/>
          <w:color w:val="231F20"/>
          <w:w w:val="95"/>
          <w:sz w:val="36"/>
        </w:rPr>
        <w:t>le</w:t>
      </w:r>
      <w:r>
        <w:rPr>
          <w:rFonts w:ascii="Arial" w:hAnsi="Arial"/>
          <w:b/>
          <w:color w:val="231F20"/>
          <w:spacing w:val="-15"/>
          <w:w w:val="95"/>
          <w:sz w:val="36"/>
        </w:rPr>
        <w:t xml:space="preserve"> </w:t>
      </w:r>
      <w:r>
        <w:rPr>
          <w:rFonts w:ascii="Arial" w:hAnsi="Arial"/>
          <w:b/>
          <w:color w:val="231F20"/>
          <w:spacing w:val="2"/>
          <w:w w:val="95"/>
          <w:sz w:val="36"/>
        </w:rPr>
        <w:t>quali</w:t>
      </w:r>
      <w:r>
        <w:rPr>
          <w:rFonts w:ascii="Arial" w:hAnsi="Arial"/>
          <w:b/>
          <w:color w:val="231F20"/>
          <w:spacing w:val="-15"/>
          <w:w w:val="95"/>
          <w:sz w:val="36"/>
        </w:rPr>
        <w:t xml:space="preserve"> </w:t>
      </w:r>
      <w:r>
        <w:rPr>
          <w:rFonts w:ascii="Arial" w:hAnsi="Arial"/>
          <w:b/>
          <w:color w:val="231F20"/>
          <w:w w:val="95"/>
          <w:sz w:val="36"/>
        </w:rPr>
        <w:t>la</w:t>
      </w:r>
      <w:r>
        <w:rPr>
          <w:rFonts w:ascii="Arial" w:hAnsi="Arial"/>
          <w:b/>
          <w:color w:val="231F20"/>
          <w:spacing w:val="-15"/>
          <w:w w:val="95"/>
          <w:sz w:val="36"/>
        </w:rPr>
        <w:t xml:space="preserve"> </w:t>
      </w:r>
      <w:r>
        <w:rPr>
          <w:rFonts w:ascii="Arial" w:hAnsi="Arial"/>
          <w:b/>
          <w:color w:val="231F20"/>
          <w:spacing w:val="2"/>
          <w:w w:val="95"/>
          <w:sz w:val="36"/>
        </w:rPr>
        <w:t>vaccinazione</w:t>
      </w:r>
      <w:r>
        <w:rPr>
          <w:rFonts w:ascii="Arial" w:hAnsi="Arial"/>
          <w:b/>
          <w:color w:val="231F20"/>
          <w:spacing w:val="-15"/>
          <w:w w:val="95"/>
          <w:sz w:val="36"/>
        </w:rPr>
        <w:t xml:space="preserve"> </w:t>
      </w:r>
      <w:r>
        <w:rPr>
          <w:rFonts w:ascii="Arial" w:hAnsi="Arial"/>
          <w:b/>
          <w:color w:val="231F20"/>
          <w:spacing w:val="2"/>
          <w:w w:val="95"/>
          <w:sz w:val="36"/>
        </w:rPr>
        <w:t>stagionale</w:t>
      </w:r>
      <w:r>
        <w:rPr>
          <w:rFonts w:ascii="Arial" w:hAnsi="Arial"/>
          <w:b/>
          <w:color w:val="231F20"/>
          <w:spacing w:val="-15"/>
          <w:w w:val="95"/>
          <w:sz w:val="36"/>
        </w:rPr>
        <w:t xml:space="preserve"> </w:t>
      </w:r>
      <w:r>
        <w:rPr>
          <w:rFonts w:ascii="Arial" w:hAnsi="Arial"/>
          <w:b/>
          <w:color w:val="231F20"/>
          <w:w w:val="95"/>
          <w:sz w:val="36"/>
        </w:rPr>
        <w:t>è</w:t>
      </w:r>
      <w:r>
        <w:rPr>
          <w:rFonts w:ascii="Arial" w:hAnsi="Arial"/>
          <w:b/>
          <w:color w:val="231F20"/>
          <w:spacing w:val="-15"/>
          <w:w w:val="95"/>
          <w:sz w:val="36"/>
        </w:rPr>
        <w:t xml:space="preserve"> </w:t>
      </w:r>
      <w:r>
        <w:rPr>
          <w:rFonts w:ascii="Arial" w:hAnsi="Arial"/>
          <w:b/>
          <w:color w:val="231F20"/>
          <w:spacing w:val="2"/>
          <w:w w:val="95"/>
          <w:sz w:val="36"/>
        </w:rPr>
        <w:t>raccomandata</w:t>
      </w:r>
      <w:r>
        <w:rPr>
          <w:rFonts w:ascii="Arial" w:hAnsi="Arial"/>
          <w:b/>
          <w:color w:val="231F20"/>
          <w:spacing w:val="-15"/>
          <w:w w:val="95"/>
          <w:sz w:val="36"/>
        </w:rPr>
        <w:t xml:space="preserve"> </w:t>
      </w:r>
      <w:r>
        <w:rPr>
          <w:rFonts w:ascii="Arial" w:hAnsi="Arial"/>
          <w:b/>
          <w:color w:val="231F20"/>
          <w:w w:val="95"/>
          <w:sz w:val="36"/>
        </w:rPr>
        <w:t>e</w:t>
      </w:r>
      <w:r>
        <w:rPr>
          <w:rFonts w:ascii="Arial" w:hAnsi="Arial"/>
          <w:b/>
          <w:color w:val="231F20"/>
          <w:spacing w:val="-15"/>
          <w:w w:val="95"/>
          <w:sz w:val="36"/>
        </w:rPr>
        <w:t xml:space="preserve"> </w:t>
      </w:r>
      <w:r>
        <w:rPr>
          <w:rFonts w:ascii="Arial" w:hAnsi="Arial"/>
          <w:b/>
          <w:color w:val="231F20"/>
          <w:w w:val="95"/>
          <w:sz w:val="36"/>
        </w:rPr>
        <w:t xml:space="preserve">offerta </w:t>
      </w:r>
      <w:r>
        <w:rPr>
          <w:rFonts w:ascii="Arial" w:hAnsi="Arial"/>
          <w:b/>
          <w:color w:val="231F20"/>
          <w:spacing w:val="-3"/>
          <w:sz w:val="36"/>
        </w:rPr>
        <w:t xml:space="preserve">attivamente </w:t>
      </w:r>
      <w:r>
        <w:rPr>
          <w:rFonts w:ascii="Arial" w:hAnsi="Arial"/>
          <w:b/>
          <w:color w:val="231F20"/>
          <w:sz w:val="36"/>
        </w:rPr>
        <w:t>e</w:t>
      </w:r>
      <w:r>
        <w:rPr>
          <w:rFonts w:ascii="Arial" w:hAnsi="Arial"/>
          <w:b/>
          <w:color w:val="231F20"/>
          <w:spacing w:val="-51"/>
          <w:sz w:val="36"/>
        </w:rPr>
        <w:t xml:space="preserve"> </w:t>
      </w:r>
      <w:r>
        <w:rPr>
          <w:rFonts w:ascii="Arial" w:hAnsi="Arial"/>
          <w:b/>
          <w:color w:val="231F20"/>
          <w:sz w:val="36"/>
        </w:rPr>
        <w:t>gratuitamente.</w:t>
      </w:r>
    </w:p>
    <w:p w14:paraId="3A71ED9F" w14:textId="77777777" w:rsidR="00DD6168" w:rsidRPr="006516A7" w:rsidRDefault="00D3625C">
      <w:pPr>
        <w:pStyle w:val="Titolo11"/>
        <w:spacing w:before="181"/>
        <w:rPr>
          <w:color w:val="00B050"/>
        </w:rPr>
      </w:pPr>
      <w:r w:rsidRPr="006516A7">
        <w:rPr>
          <w:color w:val="00B050"/>
        </w:rPr>
        <w:t>Persone ad alto rischio di complicanze o ricoveri correlati all'inﬂuenza:</w:t>
      </w:r>
    </w:p>
    <w:p w14:paraId="3FB5C2C8" w14:textId="77777777" w:rsidR="00DD6168" w:rsidRDefault="00D3625C">
      <w:pPr>
        <w:pStyle w:val="Paragrafoelenco"/>
        <w:numPr>
          <w:ilvl w:val="0"/>
          <w:numId w:val="1"/>
        </w:numPr>
        <w:tabs>
          <w:tab w:val="left" w:pos="303"/>
        </w:tabs>
        <w:spacing w:before="67"/>
        <w:ind w:hanging="193"/>
        <w:rPr>
          <w:sz w:val="28"/>
        </w:rPr>
      </w:pPr>
      <w:r>
        <w:rPr>
          <w:color w:val="231F20"/>
          <w:sz w:val="28"/>
        </w:rPr>
        <w:t xml:space="preserve">Donne </w:t>
      </w:r>
      <w:r w:rsidR="00D66FFA">
        <w:rPr>
          <w:color w:val="231F20"/>
          <w:sz w:val="28"/>
        </w:rPr>
        <w:t>in gravidanza senza limiti di trimestre;</w:t>
      </w:r>
    </w:p>
    <w:p w14:paraId="3AFE47DA" w14:textId="77777777" w:rsidR="00DD6168" w:rsidRDefault="00D3625C">
      <w:pPr>
        <w:pStyle w:val="Paragrafoelenco"/>
        <w:numPr>
          <w:ilvl w:val="0"/>
          <w:numId w:val="1"/>
        </w:numPr>
        <w:tabs>
          <w:tab w:val="left" w:pos="294"/>
        </w:tabs>
        <w:ind w:hanging="193"/>
        <w:rPr>
          <w:sz w:val="28"/>
        </w:rPr>
      </w:pPr>
      <w:r>
        <w:rPr>
          <w:color w:val="231F20"/>
          <w:w w:val="105"/>
          <w:sz w:val="28"/>
        </w:rPr>
        <w:t>Soggetti</w:t>
      </w:r>
      <w:r>
        <w:rPr>
          <w:color w:val="231F20"/>
          <w:spacing w:val="-13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dai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6</w:t>
      </w:r>
      <w:r>
        <w:rPr>
          <w:color w:val="231F20"/>
          <w:spacing w:val="-13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mesi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ai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65</w:t>
      </w:r>
      <w:r>
        <w:rPr>
          <w:color w:val="231F20"/>
          <w:spacing w:val="-13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anni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di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età</w:t>
      </w:r>
      <w:r>
        <w:rPr>
          <w:color w:val="231F20"/>
          <w:spacing w:val="-13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affetti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da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patologie</w:t>
      </w:r>
      <w:r>
        <w:rPr>
          <w:color w:val="231F20"/>
          <w:spacing w:val="-13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che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aumentano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il</w:t>
      </w:r>
      <w:r>
        <w:rPr>
          <w:color w:val="231F20"/>
          <w:spacing w:val="-13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rischio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di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complicanze</w:t>
      </w:r>
      <w:r>
        <w:rPr>
          <w:color w:val="231F20"/>
          <w:spacing w:val="-13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da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inﬂuenza:</w:t>
      </w:r>
    </w:p>
    <w:p w14:paraId="48173DD4" w14:textId="77777777" w:rsidR="00DD6168" w:rsidRDefault="00D3625C">
      <w:pPr>
        <w:pStyle w:val="Paragrafoelenco"/>
        <w:numPr>
          <w:ilvl w:val="1"/>
          <w:numId w:val="1"/>
        </w:numPr>
        <w:tabs>
          <w:tab w:val="left" w:pos="621"/>
        </w:tabs>
        <w:spacing w:before="28" w:line="235" w:lineRule="auto"/>
        <w:ind w:right="117" w:hanging="316"/>
        <w:rPr>
          <w:sz w:val="28"/>
        </w:rPr>
      </w:pPr>
      <w:r>
        <w:rPr>
          <w:color w:val="231F20"/>
          <w:w w:val="105"/>
          <w:sz w:val="28"/>
        </w:rPr>
        <w:t>malattie</w:t>
      </w:r>
      <w:r>
        <w:rPr>
          <w:color w:val="231F20"/>
          <w:spacing w:val="-13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croniche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a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carico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dell'apparato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respiratorio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(inclusa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l’asma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grave,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la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displasia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broncopolmonare,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la</w:t>
      </w:r>
      <w:r>
        <w:rPr>
          <w:color w:val="231F20"/>
          <w:spacing w:val="-1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ﬁbrosi cistica e la broncopatia cronico</w:t>
      </w:r>
      <w:r>
        <w:rPr>
          <w:color w:val="231F20"/>
          <w:spacing w:val="-34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ostruttiva-BPCO);</w:t>
      </w:r>
    </w:p>
    <w:p w14:paraId="3EABBA5E" w14:textId="77777777" w:rsidR="00DD6168" w:rsidRDefault="00D3625C">
      <w:pPr>
        <w:pStyle w:val="Paragrafoelenco"/>
        <w:numPr>
          <w:ilvl w:val="1"/>
          <w:numId w:val="1"/>
        </w:numPr>
        <w:tabs>
          <w:tab w:val="left" w:pos="621"/>
        </w:tabs>
        <w:spacing w:before="25"/>
        <w:ind w:left="620" w:hanging="318"/>
        <w:rPr>
          <w:sz w:val="28"/>
        </w:rPr>
      </w:pPr>
      <w:r>
        <w:rPr>
          <w:color w:val="231F20"/>
          <w:w w:val="105"/>
          <w:sz w:val="28"/>
        </w:rPr>
        <w:t>malattie</w:t>
      </w:r>
      <w:r>
        <w:rPr>
          <w:color w:val="231F20"/>
          <w:spacing w:val="-11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dell’apparato</w:t>
      </w:r>
      <w:r>
        <w:rPr>
          <w:color w:val="231F20"/>
          <w:spacing w:val="-10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cardio-circolatorio,</w:t>
      </w:r>
      <w:r>
        <w:rPr>
          <w:color w:val="231F20"/>
          <w:spacing w:val="-10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comprese</w:t>
      </w:r>
      <w:r>
        <w:rPr>
          <w:color w:val="231F20"/>
          <w:spacing w:val="-10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le</w:t>
      </w:r>
      <w:r>
        <w:rPr>
          <w:color w:val="231F20"/>
          <w:spacing w:val="-11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cardiopatie</w:t>
      </w:r>
      <w:r>
        <w:rPr>
          <w:color w:val="231F20"/>
          <w:spacing w:val="-10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congenite</w:t>
      </w:r>
      <w:r>
        <w:rPr>
          <w:color w:val="231F20"/>
          <w:spacing w:val="-10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e</w:t>
      </w:r>
      <w:r>
        <w:rPr>
          <w:color w:val="231F20"/>
          <w:spacing w:val="-10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acquisite;</w:t>
      </w:r>
    </w:p>
    <w:p w14:paraId="5D198582" w14:textId="77777777" w:rsidR="00DD6168" w:rsidRDefault="00D3625C">
      <w:pPr>
        <w:pStyle w:val="Paragrafoelenco"/>
        <w:numPr>
          <w:ilvl w:val="1"/>
          <w:numId w:val="1"/>
        </w:numPr>
        <w:tabs>
          <w:tab w:val="left" w:pos="621"/>
        </w:tabs>
        <w:spacing w:before="22"/>
        <w:ind w:left="620" w:hanging="318"/>
        <w:rPr>
          <w:sz w:val="28"/>
        </w:rPr>
      </w:pPr>
      <w:r>
        <w:rPr>
          <w:color w:val="231F20"/>
          <w:w w:val="105"/>
          <w:sz w:val="28"/>
        </w:rPr>
        <w:t>diabete</w:t>
      </w:r>
      <w:r>
        <w:rPr>
          <w:color w:val="231F20"/>
          <w:spacing w:val="-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mellito</w:t>
      </w:r>
      <w:r>
        <w:rPr>
          <w:color w:val="231F20"/>
          <w:spacing w:val="-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e</w:t>
      </w:r>
      <w:r>
        <w:rPr>
          <w:color w:val="231F20"/>
          <w:spacing w:val="-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altre</w:t>
      </w:r>
      <w:r>
        <w:rPr>
          <w:color w:val="231F20"/>
          <w:spacing w:val="-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malattie</w:t>
      </w:r>
      <w:r>
        <w:rPr>
          <w:color w:val="231F20"/>
          <w:spacing w:val="-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metaboliche</w:t>
      </w:r>
      <w:r>
        <w:rPr>
          <w:color w:val="231F20"/>
          <w:spacing w:val="-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(inclusi</w:t>
      </w:r>
      <w:r>
        <w:rPr>
          <w:color w:val="231F20"/>
          <w:spacing w:val="-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gli</w:t>
      </w:r>
      <w:r>
        <w:rPr>
          <w:color w:val="231F20"/>
          <w:spacing w:val="-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obesi</w:t>
      </w:r>
      <w:r>
        <w:rPr>
          <w:color w:val="231F20"/>
          <w:spacing w:val="-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con</w:t>
      </w:r>
      <w:r>
        <w:rPr>
          <w:color w:val="231F20"/>
          <w:spacing w:val="-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BMI</w:t>
      </w:r>
      <w:r>
        <w:rPr>
          <w:color w:val="231F20"/>
          <w:spacing w:val="-8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&gt;30);</w:t>
      </w:r>
    </w:p>
    <w:p w14:paraId="3723B281" w14:textId="77777777" w:rsidR="00DD6168" w:rsidRDefault="00D3625C">
      <w:pPr>
        <w:pStyle w:val="Paragrafoelenco"/>
        <w:numPr>
          <w:ilvl w:val="1"/>
          <w:numId w:val="1"/>
        </w:numPr>
        <w:tabs>
          <w:tab w:val="left" w:pos="621"/>
        </w:tabs>
        <w:spacing w:before="23"/>
        <w:ind w:left="620" w:hanging="318"/>
        <w:rPr>
          <w:sz w:val="28"/>
        </w:rPr>
      </w:pPr>
      <w:r>
        <w:rPr>
          <w:color w:val="231F20"/>
          <w:w w:val="105"/>
          <w:sz w:val="28"/>
        </w:rPr>
        <w:t>insufﬁcienza renale/surrenale</w:t>
      </w:r>
      <w:r>
        <w:rPr>
          <w:color w:val="231F20"/>
          <w:spacing w:val="-14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cronica;</w:t>
      </w:r>
    </w:p>
    <w:p w14:paraId="6F83D660" w14:textId="77777777" w:rsidR="00DD6168" w:rsidRDefault="00D3625C">
      <w:pPr>
        <w:pStyle w:val="Paragrafoelenco"/>
        <w:numPr>
          <w:ilvl w:val="1"/>
          <w:numId w:val="1"/>
        </w:numPr>
        <w:tabs>
          <w:tab w:val="left" w:pos="621"/>
        </w:tabs>
        <w:spacing w:before="22"/>
        <w:ind w:left="620" w:hanging="318"/>
        <w:rPr>
          <w:sz w:val="28"/>
        </w:rPr>
      </w:pPr>
      <w:r>
        <w:rPr>
          <w:color w:val="231F20"/>
          <w:sz w:val="28"/>
        </w:rPr>
        <w:t>malattie degli organi emopoietici ed</w:t>
      </w:r>
      <w:r>
        <w:rPr>
          <w:color w:val="231F20"/>
          <w:spacing w:val="-12"/>
          <w:sz w:val="28"/>
        </w:rPr>
        <w:t xml:space="preserve"> </w:t>
      </w:r>
      <w:r>
        <w:rPr>
          <w:color w:val="231F20"/>
          <w:sz w:val="28"/>
        </w:rPr>
        <w:t>emoglobinopatie;</w:t>
      </w:r>
    </w:p>
    <w:p w14:paraId="2FC42713" w14:textId="77777777" w:rsidR="00DD6168" w:rsidRDefault="00D3625C">
      <w:pPr>
        <w:pStyle w:val="Paragrafoelenco"/>
        <w:numPr>
          <w:ilvl w:val="1"/>
          <w:numId w:val="1"/>
        </w:numPr>
        <w:tabs>
          <w:tab w:val="left" w:pos="621"/>
        </w:tabs>
        <w:spacing w:before="23"/>
        <w:ind w:left="620" w:hanging="318"/>
        <w:rPr>
          <w:sz w:val="28"/>
        </w:rPr>
      </w:pPr>
      <w:r>
        <w:rPr>
          <w:color w:val="231F20"/>
          <w:sz w:val="28"/>
        </w:rPr>
        <w:t>tumori;</w:t>
      </w:r>
    </w:p>
    <w:p w14:paraId="131BC3AB" w14:textId="77777777" w:rsidR="00DD6168" w:rsidRDefault="00D3625C">
      <w:pPr>
        <w:pStyle w:val="Paragrafoelenco"/>
        <w:numPr>
          <w:ilvl w:val="1"/>
          <w:numId w:val="1"/>
        </w:numPr>
        <w:tabs>
          <w:tab w:val="left" w:pos="621"/>
        </w:tabs>
        <w:spacing w:before="28" w:line="235" w:lineRule="auto"/>
        <w:ind w:right="114" w:hanging="316"/>
        <w:rPr>
          <w:sz w:val="28"/>
        </w:rPr>
      </w:pPr>
      <w:r>
        <w:rPr>
          <w:color w:val="231F20"/>
          <w:sz w:val="28"/>
        </w:rPr>
        <w:t>malattie congenite o acquisite che comportino carente produzione di anticorpi, immunosoppressione indotta da farmaci o da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HIV;</w:t>
      </w:r>
    </w:p>
    <w:p w14:paraId="2B2E40B4" w14:textId="77777777" w:rsidR="00DD6168" w:rsidRDefault="00D3625C">
      <w:pPr>
        <w:pStyle w:val="Paragrafoelenco"/>
        <w:numPr>
          <w:ilvl w:val="1"/>
          <w:numId w:val="1"/>
        </w:numPr>
        <w:tabs>
          <w:tab w:val="left" w:pos="621"/>
        </w:tabs>
        <w:spacing w:before="25"/>
        <w:ind w:left="620" w:hanging="318"/>
        <w:rPr>
          <w:sz w:val="28"/>
        </w:rPr>
      </w:pPr>
      <w:r>
        <w:rPr>
          <w:color w:val="231F20"/>
          <w:sz w:val="28"/>
        </w:rPr>
        <w:t>malattie inﬁammatorie croniche e sindromi da malassorbimento</w:t>
      </w:r>
      <w:r>
        <w:rPr>
          <w:color w:val="231F20"/>
          <w:spacing w:val="-5"/>
          <w:sz w:val="28"/>
        </w:rPr>
        <w:t xml:space="preserve"> </w:t>
      </w:r>
      <w:r>
        <w:rPr>
          <w:color w:val="231F20"/>
          <w:sz w:val="28"/>
        </w:rPr>
        <w:t>intestinali;</w:t>
      </w:r>
    </w:p>
    <w:p w14:paraId="2874FB1B" w14:textId="77777777" w:rsidR="00DD6168" w:rsidRDefault="00D3625C">
      <w:pPr>
        <w:pStyle w:val="Paragrafoelenco"/>
        <w:numPr>
          <w:ilvl w:val="1"/>
          <w:numId w:val="1"/>
        </w:numPr>
        <w:tabs>
          <w:tab w:val="left" w:pos="621"/>
        </w:tabs>
        <w:spacing w:before="22"/>
        <w:ind w:left="620" w:hanging="318"/>
        <w:rPr>
          <w:sz w:val="28"/>
        </w:rPr>
      </w:pPr>
      <w:r>
        <w:rPr>
          <w:color w:val="231F20"/>
          <w:sz w:val="28"/>
        </w:rPr>
        <w:t>patologie per le quali sono programmati importanti interventi</w:t>
      </w:r>
      <w:r>
        <w:rPr>
          <w:color w:val="231F20"/>
          <w:spacing w:val="-16"/>
          <w:sz w:val="28"/>
        </w:rPr>
        <w:t xml:space="preserve"> </w:t>
      </w:r>
      <w:r>
        <w:rPr>
          <w:color w:val="231F20"/>
          <w:sz w:val="28"/>
        </w:rPr>
        <w:t>chirurgici;</w:t>
      </w:r>
    </w:p>
    <w:p w14:paraId="2AD1F9C0" w14:textId="77777777" w:rsidR="00DD6168" w:rsidRDefault="00D3625C">
      <w:pPr>
        <w:pStyle w:val="Paragrafoelenco"/>
        <w:numPr>
          <w:ilvl w:val="1"/>
          <w:numId w:val="1"/>
        </w:numPr>
        <w:tabs>
          <w:tab w:val="left" w:pos="621"/>
        </w:tabs>
        <w:spacing w:before="23" w:line="339" w:lineRule="exact"/>
        <w:ind w:left="620" w:hanging="318"/>
        <w:rPr>
          <w:sz w:val="28"/>
        </w:rPr>
      </w:pPr>
      <w:r>
        <w:rPr>
          <w:color w:val="231F20"/>
          <w:spacing w:val="-3"/>
          <w:sz w:val="28"/>
        </w:rPr>
        <w:t>patologie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pacing w:val="-3"/>
          <w:sz w:val="28"/>
        </w:rPr>
        <w:t>associate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z w:val="28"/>
        </w:rPr>
        <w:t>a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z w:val="28"/>
        </w:rPr>
        <w:t>un</w:t>
      </w:r>
      <w:r>
        <w:rPr>
          <w:color w:val="231F20"/>
          <w:spacing w:val="3"/>
          <w:sz w:val="28"/>
        </w:rPr>
        <w:t xml:space="preserve"> </w:t>
      </w:r>
      <w:r>
        <w:rPr>
          <w:color w:val="231F20"/>
          <w:spacing w:val="-3"/>
          <w:sz w:val="28"/>
        </w:rPr>
        <w:t>aumentato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pacing w:val="-3"/>
          <w:sz w:val="28"/>
        </w:rPr>
        <w:t>rischio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z w:val="28"/>
        </w:rPr>
        <w:t>di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pacing w:val="-3"/>
          <w:sz w:val="28"/>
        </w:rPr>
        <w:t>aspirazione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pacing w:val="-3"/>
          <w:sz w:val="28"/>
        </w:rPr>
        <w:t>delle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pacing w:val="-3"/>
          <w:sz w:val="28"/>
        </w:rPr>
        <w:t>secrezioni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pacing w:val="-3"/>
          <w:sz w:val="28"/>
        </w:rPr>
        <w:t>respiratorie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z w:val="28"/>
        </w:rPr>
        <w:t>(ad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z w:val="28"/>
        </w:rPr>
        <w:t>es.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pacing w:val="-3"/>
          <w:sz w:val="28"/>
        </w:rPr>
        <w:t>malattie</w:t>
      </w:r>
      <w:r>
        <w:rPr>
          <w:color w:val="231F20"/>
          <w:spacing w:val="4"/>
          <w:sz w:val="28"/>
        </w:rPr>
        <w:t xml:space="preserve"> </w:t>
      </w:r>
      <w:r>
        <w:rPr>
          <w:color w:val="231F20"/>
          <w:spacing w:val="-3"/>
          <w:sz w:val="28"/>
        </w:rPr>
        <w:t>neuromuscolari);</w:t>
      </w:r>
    </w:p>
    <w:p w14:paraId="54670467" w14:textId="77777777" w:rsidR="00DD6168" w:rsidRDefault="00D3625C">
      <w:pPr>
        <w:pStyle w:val="Paragrafoelenco"/>
        <w:numPr>
          <w:ilvl w:val="1"/>
          <w:numId w:val="1"/>
        </w:numPr>
        <w:tabs>
          <w:tab w:val="left" w:pos="621"/>
        </w:tabs>
        <w:spacing w:before="0" w:line="339" w:lineRule="exact"/>
        <w:ind w:left="620" w:hanging="318"/>
        <w:rPr>
          <w:sz w:val="28"/>
        </w:rPr>
      </w:pPr>
      <w:r>
        <w:rPr>
          <w:color w:val="231F20"/>
          <w:sz w:val="28"/>
        </w:rPr>
        <w:t>epatopatie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croniche.</w:t>
      </w:r>
    </w:p>
    <w:p w14:paraId="0F20D277" w14:textId="77777777" w:rsidR="00DD6168" w:rsidRDefault="00D3625C">
      <w:pPr>
        <w:pStyle w:val="Paragrafoelenco"/>
        <w:numPr>
          <w:ilvl w:val="0"/>
          <w:numId w:val="1"/>
        </w:numPr>
        <w:tabs>
          <w:tab w:val="left" w:pos="294"/>
        </w:tabs>
        <w:ind w:hanging="193"/>
        <w:rPr>
          <w:sz w:val="28"/>
        </w:rPr>
      </w:pPr>
      <w:r>
        <w:rPr>
          <w:color w:val="231F20"/>
          <w:sz w:val="28"/>
        </w:rPr>
        <w:t>Soggetti di età pari o superiore a 65</w:t>
      </w:r>
      <w:r>
        <w:rPr>
          <w:color w:val="231F20"/>
          <w:spacing w:val="-23"/>
          <w:sz w:val="28"/>
        </w:rPr>
        <w:t xml:space="preserve"> </w:t>
      </w:r>
      <w:r>
        <w:rPr>
          <w:color w:val="231F20"/>
          <w:sz w:val="28"/>
        </w:rPr>
        <w:t>anni.</w:t>
      </w:r>
    </w:p>
    <w:p w14:paraId="7936DA0C" w14:textId="77777777" w:rsidR="00DD6168" w:rsidRDefault="00D3625C">
      <w:pPr>
        <w:pStyle w:val="Paragrafoelenco"/>
        <w:numPr>
          <w:ilvl w:val="0"/>
          <w:numId w:val="1"/>
        </w:numPr>
        <w:tabs>
          <w:tab w:val="left" w:pos="294"/>
        </w:tabs>
        <w:spacing w:before="56" w:line="235" w:lineRule="auto"/>
        <w:ind w:right="118" w:hanging="193"/>
        <w:rPr>
          <w:sz w:val="28"/>
        </w:rPr>
      </w:pPr>
      <w:r>
        <w:rPr>
          <w:color w:val="231F20"/>
          <w:sz w:val="28"/>
        </w:rPr>
        <w:t>Bambini e adolescenti in trattamento a lungo termine con acido acetilsalicilico, a rischio di Sindrome di Reye in caso di infezione</w:t>
      </w:r>
      <w:r>
        <w:rPr>
          <w:color w:val="231F20"/>
          <w:spacing w:val="-3"/>
          <w:sz w:val="28"/>
        </w:rPr>
        <w:t xml:space="preserve"> </w:t>
      </w:r>
      <w:r>
        <w:rPr>
          <w:color w:val="231F20"/>
          <w:sz w:val="28"/>
        </w:rPr>
        <w:t>inﬂuenzale.</w:t>
      </w:r>
    </w:p>
    <w:p w14:paraId="4857EEC0" w14:textId="77777777" w:rsidR="00DD6168" w:rsidRDefault="00D3625C">
      <w:pPr>
        <w:pStyle w:val="Paragrafoelenco"/>
        <w:numPr>
          <w:ilvl w:val="0"/>
          <w:numId w:val="1"/>
        </w:numPr>
        <w:tabs>
          <w:tab w:val="left" w:pos="294"/>
        </w:tabs>
        <w:spacing w:before="54"/>
        <w:ind w:hanging="193"/>
        <w:rPr>
          <w:sz w:val="28"/>
        </w:rPr>
      </w:pPr>
      <w:r>
        <w:rPr>
          <w:color w:val="231F20"/>
          <w:sz w:val="28"/>
        </w:rPr>
        <w:t>Individui di qualunque età ricoverati presso strutture per</w:t>
      </w:r>
      <w:r>
        <w:rPr>
          <w:color w:val="231F20"/>
          <w:spacing w:val="-19"/>
          <w:sz w:val="28"/>
        </w:rPr>
        <w:t xml:space="preserve"> </w:t>
      </w:r>
      <w:r>
        <w:rPr>
          <w:color w:val="231F20"/>
          <w:sz w:val="28"/>
        </w:rPr>
        <w:t>lungodegenti.</w:t>
      </w:r>
    </w:p>
    <w:p w14:paraId="706F2745" w14:textId="77777777" w:rsidR="00DD6168" w:rsidRPr="006516A7" w:rsidRDefault="00D3625C">
      <w:pPr>
        <w:pStyle w:val="Titolo11"/>
        <w:rPr>
          <w:color w:val="00B050"/>
        </w:rPr>
      </w:pPr>
      <w:r w:rsidRPr="006516A7">
        <w:rPr>
          <w:color w:val="00B050"/>
        </w:rPr>
        <w:t>Persone che possono trasmettere l’infezione a soggetti ad alto rischio:</w:t>
      </w:r>
    </w:p>
    <w:p w14:paraId="73427501" w14:textId="77777777" w:rsidR="00DD6168" w:rsidRDefault="00D3625C">
      <w:pPr>
        <w:pStyle w:val="Paragrafoelenco"/>
        <w:numPr>
          <w:ilvl w:val="0"/>
          <w:numId w:val="1"/>
        </w:numPr>
        <w:tabs>
          <w:tab w:val="left" w:pos="303"/>
        </w:tabs>
        <w:spacing w:before="72" w:line="235" w:lineRule="auto"/>
        <w:ind w:left="300" w:right="114" w:hanging="200"/>
        <w:rPr>
          <w:sz w:val="28"/>
        </w:rPr>
      </w:pPr>
      <w:r>
        <w:rPr>
          <w:color w:val="231F20"/>
          <w:sz w:val="28"/>
        </w:rPr>
        <w:t>Medici e personale sanitario di assistenza in strutture che, attraverso le loro attività, sono in grado di trasmettere l'inﬂuenza a chi è ad alto rischio di complicanze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inﬂuenzali.</w:t>
      </w:r>
    </w:p>
    <w:p w14:paraId="578F99C7" w14:textId="77777777" w:rsidR="00DD6168" w:rsidRDefault="00D3625C">
      <w:pPr>
        <w:pStyle w:val="Paragrafoelenco"/>
        <w:numPr>
          <w:ilvl w:val="0"/>
          <w:numId w:val="1"/>
        </w:numPr>
        <w:tabs>
          <w:tab w:val="left" w:pos="294"/>
        </w:tabs>
        <w:spacing w:before="59" w:line="235" w:lineRule="auto"/>
        <w:ind w:right="116" w:hanging="193"/>
        <w:rPr>
          <w:sz w:val="28"/>
        </w:rPr>
      </w:pPr>
      <w:r>
        <w:rPr>
          <w:color w:val="231F20"/>
          <w:sz w:val="28"/>
        </w:rPr>
        <w:t xml:space="preserve">Familiari e contatti (adulti e bambini) di </w:t>
      </w:r>
      <w:r>
        <w:rPr>
          <w:color w:val="231F20"/>
          <w:spacing w:val="2"/>
          <w:sz w:val="28"/>
        </w:rPr>
        <w:t xml:space="preserve">soggetti </w:t>
      </w:r>
      <w:r>
        <w:rPr>
          <w:color w:val="231F20"/>
          <w:sz w:val="28"/>
        </w:rPr>
        <w:t>ad alto rischio di complicanze (indipendentemente dal fatto che il soggetto a rischio sia stato o meno</w:t>
      </w:r>
      <w:r>
        <w:rPr>
          <w:color w:val="231F20"/>
          <w:spacing w:val="-15"/>
          <w:sz w:val="28"/>
        </w:rPr>
        <w:t xml:space="preserve"> </w:t>
      </w:r>
      <w:r>
        <w:rPr>
          <w:color w:val="231F20"/>
          <w:sz w:val="28"/>
        </w:rPr>
        <w:t>vaccinato).</w:t>
      </w:r>
    </w:p>
    <w:p w14:paraId="3B0B4F38" w14:textId="77777777" w:rsidR="00DD6168" w:rsidRPr="006516A7" w:rsidRDefault="00D3625C">
      <w:pPr>
        <w:pStyle w:val="Titolo11"/>
        <w:spacing w:before="170"/>
        <w:rPr>
          <w:color w:val="00B050"/>
        </w:rPr>
      </w:pPr>
      <w:r w:rsidRPr="006516A7">
        <w:rPr>
          <w:color w:val="00B050"/>
        </w:rPr>
        <w:t>Soggetti addetti a servizi pubblici di primario interesse collettivo e categorie di lavoratori:</w:t>
      </w:r>
    </w:p>
    <w:p w14:paraId="3BEAEEB6" w14:textId="77777777" w:rsidR="00DD6168" w:rsidRDefault="00D3625C">
      <w:pPr>
        <w:pStyle w:val="Paragrafoelenco"/>
        <w:numPr>
          <w:ilvl w:val="0"/>
          <w:numId w:val="1"/>
        </w:numPr>
        <w:tabs>
          <w:tab w:val="left" w:pos="303"/>
        </w:tabs>
        <w:spacing w:before="67"/>
        <w:ind w:left="302"/>
        <w:rPr>
          <w:sz w:val="28"/>
        </w:rPr>
      </w:pPr>
      <w:r>
        <w:rPr>
          <w:color w:val="231F20"/>
          <w:spacing w:val="-3"/>
          <w:w w:val="105"/>
          <w:sz w:val="28"/>
        </w:rPr>
        <w:t xml:space="preserve">Forze </w:t>
      </w:r>
      <w:r>
        <w:rPr>
          <w:color w:val="231F20"/>
          <w:w w:val="105"/>
          <w:sz w:val="28"/>
        </w:rPr>
        <w:t>di</w:t>
      </w:r>
      <w:r>
        <w:rPr>
          <w:color w:val="231F20"/>
          <w:spacing w:val="-32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polizia</w:t>
      </w:r>
    </w:p>
    <w:p w14:paraId="3ED48E04" w14:textId="77777777" w:rsidR="00DD6168" w:rsidRDefault="00D3625C">
      <w:pPr>
        <w:pStyle w:val="Paragrafoelenco"/>
        <w:numPr>
          <w:ilvl w:val="0"/>
          <w:numId w:val="1"/>
        </w:numPr>
        <w:tabs>
          <w:tab w:val="left" w:pos="303"/>
        </w:tabs>
        <w:ind w:left="302"/>
        <w:rPr>
          <w:sz w:val="28"/>
        </w:rPr>
      </w:pPr>
      <w:r>
        <w:rPr>
          <w:color w:val="231F20"/>
          <w:w w:val="105"/>
          <w:sz w:val="28"/>
        </w:rPr>
        <w:t>Vigili</w:t>
      </w:r>
      <w:r>
        <w:rPr>
          <w:color w:val="231F20"/>
          <w:spacing w:val="-2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del</w:t>
      </w:r>
      <w:r>
        <w:rPr>
          <w:color w:val="231F20"/>
          <w:spacing w:val="-2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fuoco</w:t>
      </w:r>
    </w:p>
    <w:p w14:paraId="7B58F762" w14:textId="77777777" w:rsidR="00DD6168" w:rsidRDefault="00D3625C">
      <w:pPr>
        <w:pStyle w:val="Paragrafoelenco"/>
        <w:numPr>
          <w:ilvl w:val="0"/>
          <w:numId w:val="1"/>
        </w:numPr>
        <w:tabs>
          <w:tab w:val="left" w:pos="303"/>
        </w:tabs>
        <w:spacing w:before="56" w:line="235" w:lineRule="auto"/>
        <w:ind w:left="300" w:right="117" w:hanging="200"/>
        <w:jc w:val="both"/>
        <w:rPr>
          <w:sz w:val="28"/>
        </w:rPr>
      </w:pPr>
      <w:r>
        <w:rPr>
          <w:color w:val="231F20"/>
          <w:w w:val="105"/>
          <w:sz w:val="28"/>
        </w:rPr>
        <w:t>Altre</w:t>
      </w:r>
      <w:r>
        <w:rPr>
          <w:color w:val="231F20"/>
          <w:spacing w:val="-45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categorie</w:t>
      </w:r>
      <w:r>
        <w:rPr>
          <w:color w:val="231F20"/>
          <w:spacing w:val="-45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socialmente</w:t>
      </w:r>
      <w:r>
        <w:rPr>
          <w:color w:val="231F20"/>
          <w:spacing w:val="-44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utili</w:t>
      </w:r>
      <w:r>
        <w:rPr>
          <w:color w:val="231F20"/>
          <w:spacing w:val="-45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potrebbero</w:t>
      </w:r>
      <w:r>
        <w:rPr>
          <w:color w:val="231F20"/>
          <w:spacing w:val="-44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avvantaggiarsi</w:t>
      </w:r>
      <w:r>
        <w:rPr>
          <w:color w:val="231F20"/>
          <w:spacing w:val="-45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della</w:t>
      </w:r>
      <w:r>
        <w:rPr>
          <w:color w:val="231F20"/>
          <w:spacing w:val="-45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vaccinazione,</w:t>
      </w:r>
      <w:r>
        <w:rPr>
          <w:color w:val="231F20"/>
          <w:spacing w:val="-44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per</w:t>
      </w:r>
      <w:r>
        <w:rPr>
          <w:color w:val="231F20"/>
          <w:spacing w:val="-45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motivi</w:t>
      </w:r>
      <w:r>
        <w:rPr>
          <w:color w:val="231F20"/>
          <w:spacing w:val="-44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vincolati</w:t>
      </w:r>
      <w:r>
        <w:rPr>
          <w:color w:val="231F20"/>
          <w:spacing w:val="-45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allo</w:t>
      </w:r>
      <w:r>
        <w:rPr>
          <w:color w:val="231F20"/>
          <w:spacing w:val="-44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svolgimento</w:t>
      </w:r>
      <w:r>
        <w:rPr>
          <w:color w:val="231F20"/>
          <w:spacing w:val="-45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della loro</w:t>
      </w:r>
      <w:r>
        <w:rPr>
          <w:color w:val="231F20"/>
          <w:spacing w:val="-10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attività</w:t>
      </w:r>
      <w:r>
        <w:rPr>
          <w:color w:val="231F20"/>
          <w:spacing w:val="-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lavorativa;</w:t>
      </w:r>
      <w:r>
        <w:rPr>
          <w:color w:val="231F20"/>
          <w:spacing w:val="-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a</w:t>
      </w:r>
      <w:r>
        <w:rPr>
          <w:color w:val="231F20"/>
          <w:spacing w:val="-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tale</w:t>
      </w:r>
      <w:r>
        <w:rPr>
          <w:color w:val="231F20"/>
          <w:spacing w:val="-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riguardo,</w:t>
      </w:r>
      <w:r>
        <w:rPr>
          <w:color w:val="231F20"/>
          <w:spacing w:val="-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è</w:t>
      </w:r>
      <w:r>
        <w:rPr>
          <w:color w:val="231F20"/>
          <w:spacing w:val="-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facoltà</w:t>
      </w:r>
      <w:r>
        <w:rPr>
          <w:color w:val="231F20"/>
          <w:spacing w:val="-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delle</w:t>
      </w:r>
      <w:r>
        <w:rPr>
          <w:color w:val="231F20"/>
          <w:spacing w:val="-10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Regioni/PP.AA.</w:t>
      </w:r>
      <w:r>
        <w:rPr>
          <w:color w:val="231F20"/>
          <w:spacing w:val="-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deﬁnire</w:t>
      </w:r>
      <w:r>
        <w:rPr>
          <w:color w:val="231F20"/>
          <w:spacing w:val="-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i</w:t>
      </w:r>
      <w:r>
        <w:rPr>
          <w:color w:val="231F20"/>
          <w:spacing w:val="-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principi</w:t>
      </w:r>
      <w:r>
        <w:rPr>
          <w:color w:val="231F20"/>
          <w:spacing w:val="-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e</w:t>
      </w:r>
      <w:r>
        <w:rPr>
          <w:color w:val="231F20"/>
          <w:spacing w:val="-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le</w:t>
      </w:r>
      <w:r>
        <w:rPr>
          <w:color w:val="231F20"/>
          <w:spacing w:val="-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modalità</w:t>
      </w:r>
      <w:r>
        <w:rPr>
          <w:color w:val="231F20"/>
          <w:spacing w:val="-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dell’offerta</w:t>
      </w:r>
      <w:r>
        <w:rPr>
          <w:color w:val="231F20"/>
          <w:spacing w:val="-10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a</w:t>
      </w:r>
      <w:r>
        <w:rPr>
          <w:color w:val="231F20"/>
          <w:spacing w:val="-9"/>
          <w:w w:val="105"/>
          <w:sz w:val="28"/>
        </w:rPr>
        <w:t xml:space="preserve"> </w:t>
      </w:r>
      <w:r>
        <w:rPr>
          <w:color w:val="231F20"/>
          <w:w w:val="105"/>
          <w:sz w:val="28"/>
        </w:rPr>
        <w:t>tali categorie.</w:t>
      </w:r>
    </w:p>
    <w:p w14:paraId="1F1752D4" w14:textId="77777777" w:rsidR="00DD6168" w:rsidRDefault="00D3625C">
      <w:pPr>
        <w:pStyle w:val="Paragrafoelenco"/>
        <w:numPr>
          <w:ilvl w:val="0"/>
          <w:numId w:val="1"/>
        </w:numPr>
        <w:tabs>
          <w:tab w:val="left" w:pos="303"/>
        </w:tabs>
        <w:spacing w:before="60" w:line="235" w:lineRule="auto"/>
        <w:ind w:left="300" w:right="118" w:hanging="200"/>
        <w:rPr>
          <w:sz w:val="28"/>
        </w:rPr>
      </w:pPr>
      <w:r>
        <w:rPr>
          <w:color w:val="231F20"/>
          <w:sz w:val="28"/>
        </w:rPr>
        <w:t>In</w:t>
      </w:r>
      <w:r w:rsidR="00C14310">
        <w:rPr>
          <w:color w:val="231F20"/>
          <w:sz w:val="28"/>
        </w:rPr>
        <w:t xml:space="preserve"> </w:t>
      </w:r>
      <w:r>
        <w:rPr>
          <w:color w:val="231F20"/>
          <w:sz w:val="28"/>
        </w:rPr>
        <w:t>ﬁne, è pratica internazionalmente diffusa l’offerta attiva e gratuita della vaccinazione antinﬂuenzale da parte dei datori di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lavoro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ai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lavoratori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particolarmente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esposti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per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attività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svolta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al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ﬁne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di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contenere</w:t>
      </w:r>
      <w:r>
        <w:rPr>
          <w:color w:val="231F20"/>
          <w:spacing w:val="-7"/>
          <w:sz w:val="28"/>
        </w:rPr>
        <w:t xml:space="preserve"> </w:t>
      </w:r>
      <w:r>
        <w:rPr>
          <w:color w:val="231F20"/>
          <w:sz w:val="28"/>
        </w:rPr>
        <w:t>ricadute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negative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sulla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produttività.</w:t>
      </w:r>
    </w:p>
    <w:p w14:paraId="5CD15BF7" w14:textId="77777777" w:rsidR="00DD6168" w:rsidRPr="006516A7" w:rsidRDefault="00D3625C">
      <w:pPr>
        <w:pStyle w:val="Titolo11"/>
        <w:spacing w:before="171" w:line="249" w:lineRule="auto"/>
        <w:rPr>
          <w:color w:val="00B050"/>
        </w:rPr>
      </w:pPr>
      <w:r w:rsidRPr="006516A7">
        <w:rPr>
          <w:color w:val="00B050"/>
          <w:w w:val="90"/>
        </w:rPr>
        <w:t>Personale</w:t>
      </w:r>
      <w:r w:rsidRPr="006516A7">
        <w:rPr>
          <w:color w:val="00B050"/>
          <w:spacing w:val="-31"/>
          <w:w w:val="90"/>
        </w:rPr>
        <w:t xml:space="preserve"> </w:t>
      </w:r>
      <w:r w:rsidRPr="006516A7">
        <w:rPr>
          <w:color w:val="00B050"/>
          <w:w w:val="90"/>
        </w:rPr>
        <w:t>che,</w:t>
      </w:r>
      <w:r w:rsidRPr="006516A7">
        <w:rPr>
          <w:color w:val="00B050"/>
          <w:spacing w:val="-32"/>
          <w:w w:val="90"/>
        </w:rPr>
        <w:t xml:space="preserve"> </w:t>
      </w:r>
      <w:r w:rsidRPr="006516A7">
        <w:rPr>
          <w:color w:val="00B050"/>
          <w:w w:val="90"/>
        </w:rPr>
        <w:t>per</w:t>
      </w:r>
      <w:r w:rsidRPr="006516A7">
        <w:rPr>
          <w:color w:val="00B050"/>
          <w:spacing w:val="-31"/>
          <w:w w:val="90"/>
        </w:rPr>
        <w:t xml:space="preserve"> </w:t>
      </w:r>
      <w:r w:rsidRPr="006516A7">
        <w:rPr>
          <w:color w:val="00B050"/>
          <w:spacing w:val="-4"/>
          <w:w w:val="90"/>
        </w:rPr>
        <w:t>motivi</w:t>
      </w:r>
      <w:r w:rsidRPr="006516A7">
        <w:rPr>
          <w:color w:val="00B050"/>
          <w:spacing w:val="-30"/>
          <w:w w:val="90"/>
        </w:rPr>
        <w:t xml:space="preserve"> </w:t>
      </w:r>
      <w:r w:rsidRPr="006516A7">
        <w:rPr>
          <w:color w:val="00B050"/>
          <w:w w:val="90"/>
        </w:rPr>
        <w:t>di</w:t>
      </w:r>
      <w:r w:rsidRPr="006516A7">
        <w:rPr>
          <w:color w:val="00B050"/>
          <w:spacing w:val="-32"/>
          <w:w w:val="90"/>
        </w:rPr>
        <w:t xml:space="preserve"> </w:t>
      </w:r>
      <w:r w:rsidRPr="006516A7">
        <w:rPr>
          <w:color w:val="00B050"/>
          <w:spacing w:val="-4"/>
          <w:w w:val="90"/>
        </w:rPr>
        <w:t>lavoro,</w:t>
      </w:r>
      <w:r w:rsidRPr="006516A7">
        <w:rPr>
          <w:color w:val="00B050"/>
          <w:spacing w:val="-31"/>
          <w:w w:val="90"/>
        </w:rPr>
        <w:t xml:space="preserve"> </w:t>
      </w:r>
      <w:r w:rsidRPr="006516A7">
        <w:rPr>
          <w:color w:val="00B050"/>
          <w:w w:val="90"/>
        </w:rPr>
        <w:t>è</w:t>
      </w:r>
      <w:r w:rsidRPr="006516A7">
        <w:rPr>
          <w:color w:val="00B050"/>
          <w:spacing w:val="-30"/>
          <w:w w:val="90"/>
        </w:rPr>
        <w:t xml:space="preserve"> </w:t>
      </w:r>
      <w:r w:rsidRPr="006516A7">
        <w:rPr>
          <w:color w:val="00B050"/>
          <w:w w:val="90"/>
        </w:rPr>
        <w:t>a</w:t>
      </w:r>
      <w:r w:rsidRPr="006516A7">
        <w:rPr>
          <w:color w:val="00B050"/>
          <w:spacing w:val="-31"/>
          <w:w w:val="90"/>
        </w:rPr>
        <w:t xml:space="preserve"> </w:t>
      </w:r>
      <w:r w:rsidRPr="006516A7">
        <w:rPr>
          <w:color w:val="00B050"/>
          <w:spacing w:val="-3"/>
          <w:w w:val="90"/>
        </w:rPr>
        <w:t>contatto</w:t>
      </w:r>
      <w:r w:rsidRPr="006516A7">
        <w:rPr>
          <w:color w:val="00B050"/>
          <w:spacing w:val="-31"/>
          <w:w w:val="90"/>
        </w:rPr>
        <w:t xml:space="preserve"> </w:t>
      </w:r>
      <w:r w:rsidRPr="006516A7">
        <w:rPr>
          <w:color w:val="00B050"/>
          <w:w w:val="90"/>
        </w:rPr>
        <w:t>con</w:t>
      </w:r>
      <w:r w:rsidRPr="006516A7">
        <w:rPr>
          <w:color w:val="00B050"/>
          <w:spacing w:val="-31"/>
          <w:w w:val="90"/>
        </w:rPr>
        <w:t xml:space="preserve"> </w:t>
      </w:r>
      <w:r w:rsidRPr="006516A7">
        <w:rPr>
          <w:color w:val="00B050"/>
          <w:w w:val="90"/>
        </w:rPr>
        <w:t>animali</w:t>
      </w:r>
      <w:r w:rsidRPr="006516A7">
        <w:rPr>
          <w:color w:val="00B050"/>
          <w:spacing w:val="-30"/>
          <w:w w:val="90"/>
        </w:rPr>
        <w:t xml:space="preserve"> </w:t>
      </w:r>
      <w:r w:rsidRPr="006516A7">
        <w:rPr>
          <w:color w:val="00B050"/>
          <w:w w:val="90"/>
        </w:rPr>
        <w:t>che</w:t>
      </w:r>
      <w:r w:rsidRPr="006516A7">
        <w:rPr>
          <w:color w:val="00B050"/>
          <w:spacing w:val="-31"/>
          <w:w w:val="90"/>
        </w:rPr>
        <w:t xml:space="preserve"> </w:t>
      </w:r>
      <w:r w:rsidRPr="006516A7">
        <w:rPr>
          <w:color w:val="00B050"/>
          <w:spacing w:val="-4"/>
          <w:w w:val="90"/>
        </w:rPr>
        <w:t>potrebbero</w:t>
      </w:r>
      <w:r w:rsidRPr="006516A7">
        <w:rPr>
          <w:color w:val="00B050"/>
          <w:spacing w:val="-31"/>
          <w:w w:val="90"/>
        </w:rPr>
        <w:t xml:space="preserve"> </w:t>
      </w:r>
      <w:r w:rsidRPr="006516A7">
        <w:rPr>
          <w:color w:val="00B050"/>
          <w:spacing w:val="-3"/>
          <w:w w:val="90"/>
        </w:rPr>
        <w:t>costituire</w:t>
      </w:r>
      <w:r w:rsidRPr="006516A7">
        <w:rPr>
          <w:color w:val="00B050"/>
          <w:spacing w:val="-30"/>
          <w:w w:val="90"/>
        </w:rPr>
        <w:t xml:space="preserve"> </w:t>
      </w:r>
      <w:r w:rsidRPr="006516A7">
        <w:rPr>
          <w:color w:val="00B050"/>
          <w:spacing w:val="-4"/>
          <w:w w:val="90"/>
        </w:rPr>
        <w:t>fonte</w:t>
      </w:r>
      <w:r w:rsidRPr="006516A7">
        <w:rPr>
          <w:color w:val="00B050"/>
          <w:spacing w:val="-30"/>
          <w:w w:val="90"/>
        </w:rPr>
        <w:t xml:space="preserve"> </w:t>
      </w:r>
      <w:r w:rsidRPr="006516A7">
        <w:rPr>
          <w:color w:val="00B050"/>
          <w:w w:val="90"/>
        </w:rPr>
        <w:t>di</w:t>
      </w:r>
      <w:r w:rsidRPr="006516A7">
        <w:rPr>
          <w:color w:val="00B050"/>
          <w:spacing w:val="-31"/>
          <w:w w:val="90"/>
        </w:rPr>
        <w:t xml:space="preserve"> </w:t>
      </w:r>
      <w:r w:rsidRPr="006516A7">
        <w:rPr>
          <w:color w:val="00B050"/>
          <w:spacing w:val="-4"/>
          <w:w w:val="90"/>
        </w:rPr>
        <w:t>infezione</w:t>
      </w:r>
      <w:r w:rsidRPr="006516A7">
        <w:rPr>
          <w:color w:val="00B050"/>
          <w:spacing w:val="-30"/>
          <w:w w:val="90"/>
        </w:rPr>
        <w:t xml:space="preserve"> </w:t>
      </w:r>
      <w:r w:rsidRPr="006516A7">
        <w:rPr>
          <w:color w:val="00B050"/>
          <w:w w:val="90"/>
        </w:rPr>
        <w:t>da</w:t>
      </w:r>
      <w:r w:rsidRPr="006516A7">
        <w:rPr>
          <w:color w:val="00B050"/>
          <w:spacing w:val="-31"/>
          <w:w w:val="90"/>
        </w:rPr>
        <w:t xml:space="preserve"> </w:t>
      </w:r>
      <w:r w:rsidRPr="006516A7">
        <w:rPr>
          <w:color w:val="00B050"/>
          <w:w w:val="90"/>
        </w:rPr>
        <w:t>virus</w:t>
      </w:r>
      <w:r w:rsidRPr="006516A7">
        <w:rPr>
          <w:color w:val="00B050"/>
          <w:spacing w:val="-31"/>
          <w:w w:val="90"/>
        </w:rPr>
        <w:t xml:space="preserve"> </w:t>
      </w:r>
      <w:r w:rsidRPr="006516A7">
        <w:rPr>
          <w:color w:val="00B050"/>
          <w:spacing w:val="-3"/>
          <w:w w:val="90"/>
        </w:rPr>
        <w:t xml:space="preserve">inﬂuenzali </w:t>
      </w:r>
      <w:r w:rsidRPr="006516A7">
        <w:rPr>
          <w:color w:val="00B050"/>
        </w:rPr>
        <w:t>non</w:t>
      </w:r>
      <w:r w:rsidRPr="006516A7">
        <w:rPr>
          <w:color w:val="00B050"/>
          <w:spacing w:val="-21"/>
        </w:rPr>
        <w:t xml:space="preserve"> </w:t>
      </w:r>
      <w:r w:rsidRPr="006516A7">
        <w:rPr>
          <w:color w:val="00B050"/>
        </w:rPr>
        <w:t>umani:</w:t>
      </w:r>
    </w:p>
    <w:p w14:paraId="66C20179" w14:textId="77777777" w:rsidR="00DD6168" w:rsidRDefault="00D3625C">
      <w:pPr>
        <w:pStyle w:val="Paragrafoelenco"/>
        <w:numPr>
          <w:ilvl w:val="0"/>
          <w:numId w:val="1"/>
        </w:numPr>
        <w:tabs>
          <w:tab w:val="left" w:pos="303"/>
        </w:tabs>
        <w:spacing w:before="55"/>
        <w:ind w:left="302"/>
        <w:rPr>
          <w:sz w:val="28"/>
        </w:rPr>
      </w:pPr>
      <w:r>
        <w:rPr>
          <w:color w:val="231F20"/>
          <w:sz w:val="28"/>
        </w:rPr>
        <w:t>Allevatori</w:t>
      </w:r>
    </w:p>
    <w:p w14:paraId="3BBF6AA1" w14:textId="77777777" w:rsidR="00DD6168" w:rsidRDefault="00D3625C">
      <w:pPr>
        <w:pStyle w:val="Paragrafoelenco"/>
        <w:numPr>
          <w:ilvl w:val="0"/>
          <w:numId w:val="1"/>
        </w:numPr>
        <w:tabs>
          <w:tab w:val="left" w:pos="303"/>
        </w:tabs>
        <w:ind w:left="302"/>
        <w:rPr>
          <w:sz w:val="28"/>
        </w:rPr>
      </w:pPr>
      <w:r>
        <w:rPr>
          <w:color w:val="231F20"/>
          <w:sz w:val="28"/>
        </w:rPr>
        <w:t>Addetti all’attività di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allevamento</w:t>
      </w:r>
    </w:p>
    <w:p w14:paraId="396A7D01" w14:textId="77777777" w:rsidR="00DD6168" w:rsidRDefault="00D3625C">
      <w:pPr>
        <w:pStyle w:val="Paragrafoelenco"/>
        <w:numPr>
          <w:ilvl w:val="0"/>
          <w:numId w:val="1"/>
        </w:numPr>
        <w:tabs>
          <w:tab w:val="left" w:pos="303"/>
        </w:tabs>
        <w:ind w:left="302"/>
        <w:rPr>
          <w:sz w:val="28"/>
        </w:rPr>
      </w:pPr>
      <w:r>
        <w:rPr>
          <w:color w:val="231F20"/>
          <w:sz w:val="28"/>
        </w:rPr>
        <w:t>Addetti al trasporto di animali</w:t>
      </w:r>
      <w:r>
        <w:rPr>
          <w:color w:val="231F20"/>
          <w:spacing w:val="-14"/>
          <w:sz w:val="28"/>
        </w:rPr>
        <w:t xml:space="preserve"> </w:t>
      </w:r>
      <w:r>
        <w:rPr>
          <w:color w:val="231F20"/>
          <w:sz w:val="28"/>
        </w:rPr>
        <w:t>vivi</w:t>
      </w:r>
    </w:p>
    <w:p w14:paraId="454A5306" w14:textId="77777777" w:rsidR="00DD6168" w:rsidRDefault="00D3625C">
      <w:pPr>
        <w:pStyle w:val="Paragrafoelenco"/>
        <w:numPr>
          <w:ilvl w:val="0"/>
          <w:numId w:val="1"/>
        </w:numPr>
        <w:tabs>
          <w:tab w:val="left" w:pos="303"/>
        </w:tabs>
        <w:ind w:left="302"/>
        <w:rPr>
          <w:sz w:val="28"/>
        </w:rPr>
      </w:pPr>
      <w:r>
        <w:rPr>
          <w:color w:val="231F20"/>
          <w:sz w:val="28"/>
        </w:rPr>
        <w:t>Macellatori e</w:t>
      </w:r>
      <w:r>
        <w:rPr>
          <w:color w:val="231F20"/>
          <w:spacing w:val="-6"/>
          <w:sz w:val="28"/>
        </w:rPr>
        <w:t xml:space="preserve"> </w:t>
      </w:r>
      <w:r>
        <w:rPr>
          <w:color w:val="231F20"/>
          <w:sz w:val="28"/>
        </w:rPr>
        <w:t>vaccinatori</w:t>
      </w:r>
    </w:p>
    <w:p w14:paraId="4F5FE7D8" w14:textId="77777777" w:rsidR="00DD6168" w:rsidRDefault="00D3625C">
      <w:pPr>
        <w:pStyle w:val="Paragrafoelenco"/>
        <w:numPr>
          <w:ilvl w:val="0"/>
          <w:numId w:val="1"/>
        </w:numPr>
        <w:tabs>
          <w:tab w:val="left" w:pos="303"/>
        </w:tabs>
        <w:ind w:left="302"/>
        <w:rPr>
          <w:sz w:val="28"/>
        </w:rPr>
      </w:pPr>
      <w:r>
        <w:rPr>
          <w:color w:val="231F20"/>
          <w:sz w:val="28"/>
        </w:rPr>
        <w:t>Veterinari pubblici e</w:t>
      </w:r>
      <w:r>
        <w:rPr>
          <w:color w:val="231F20"/>
          <w:spacing w:val="-8"/>
          <w:sz w:val="28"/>
        </w:rPr>
        <w:t xml:space="preserve"> </w:t>
      </w:r>
      <w:r>
        <w:rPr>
          <w:color w:val="231F20"/>
          <w:sz w:val="28"/>
        </w:rPr>
        <w:t>libero-professionisti</w:t>
      </w:r>
    </w:p>
    <w:p w14:paraId="2D4E1B11" w14:textId="77777777" w:rsidR="00DD6168" w:rsidRPr="006516A7" w:rsidRDefault="00D3625C">
      <w:pPr>
        <w:pStyle w:val="Titolo11"/>
        <w:rPr>
          <w:color w:val="00B050"/>
        </w:rPr>
      </w:pPr>
      <w:r w:rsidRPr="006516A7">
        <w:rPr>
          <w:color w:val="00B050"/>
        </w:rPr>
        <w:t>Altre categorie</w:t>
      </w:r>
    </w:p>
    <w:p w14:paraId="28712D99" w14:textId="339C0AFF" w:rsidR="00DD6168" w:rsidRDefault="00930052">
      <w:pPr>
        <w:pStyle w:val="Paragrafoelenco"/>
        <w:numPr>
          <w:ilvl w:val="0"/>
          <w:numId w:val="1"/>
        </w:numPr>
        <w:tabs>
          <w:tab w:val="left" w:pos="294"/>
        </w:tabs>
        <w:spacing w:before="67"/>
        <w:ind w:hanging="193"/>
        <w:rPr>
          <w:sz w:val="28"/>
        </w:rPr>
      </w:pPr>
      <w:r w:rsidRPr="001C42DA">
        <w:rPr>
          <w:noProof/>
          <w:highlight w:val="yellow"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D97609B" wp14:editId="47D43903">
                <wp:simplePos x="0" y="0"/>
                <wp:positionH relativeFrom="page">
                  <wp:posOffset>1080135</wp:posOffset>
                </wp:positionH>
                <wp:positionV relativeFrom="paragraph">
                  <wp:posOffset>534670</wp:posOffset>
                </wp:positionV>
                <wp:extent cx="8893810" cy="855345"/>
                <wp:effectExtent l="63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3810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22658" w14:textId="77777777" w:rsidR="00DD6168" w:rsidRDefault="00D3625C">
                            <w:pPr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F04B3E"/>
                                <w:position w:val="-11"/>
                                <w:sz w:val="48"/>
                              </w:rPr>
                              <w:t></w:t>
                            </w:r>
                            <w:r>
                              <w:rPr>
                                <w:rFonts w:ascii="Times New Roman" w:hAnsi="Times New Roman"/>
                                <w:color w:val="F04B3E"/>
                                <w:spacing w:val="-66"/>
                                <w:position w:val="-1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8"/>
                              </w:rPr>
                              <w:t xml:space="preserve">Ricordarsi di portare la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4"/>
                                <w:sz w:val="28"/>
                              </w:rPr>
                              <w:t xml:space="preserve">Tessera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8"/>
                              </w:rPr>
                              <w:t>Sanitaria - CRS (o in mancanza il Codice Fiscale)</w:t>
                            </w:r>
                          </w:p>
                          <w:p w14:paraId="3985E37F" w14:textId="77777777" w:rsidR="00DD6168" w:rsidRDefault="00D3625C">
                            <w:pPr>
                              <w:spacing w:before="95" w:line="218" w:lineRule="auto"/>
                              <w:ind w:left="522" w:right="-1" w:hanging="523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F04B3E"/>
                                <w:w w:val="95"/>
                                <w:position w:val="-11"/>
                                <w:sz w:val="48"/>
                              </w:rPr>
                              <w:t></w:t>
                            </w:r>
                            <w:r>
                              <w:rPr>
                                <w:rFonts w:ascii="Times New Roman" w:hAnsi="Times New Roman"/>
                                <w:color w:val="F04B3E"/>
                                <w:spacing w:val="-78"/>
                                <w:w w:val="95"/>
                                <w:position w:val="-1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categorie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rischio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patologia,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ricordarsi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portare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tesserino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esenzione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richiesta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4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>Medico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35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28"/>
                              </w:rPr>
                              <w:t xml:space="preserve">di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8"/>
                              </w:rPr>
                              <w:t>famiglia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8"/>
                              </w:rPr>
                              <w:t>altra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8"/>
                              </w:rPr>
                              <w:t>documentazione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-2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8"/>
                              </w:rPr>
                              <w:t>sanitaria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97609B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05pt;margin-top:42.1pt;width:700.3pt;height:67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xEmy6wCAACpBQAADgAAAGRycy9lMm9Eb2MueG1srFRtb5swEP4+af/B8nfKSyEFVFK1IUyTuhep&#10;3Q9wwARrYDPbCXTT/vvOJqRJq0nTNj5Yh31+7p67x3d9M3Yt2lOpmOAZ9i88jCgvRcX4NsNfHgsn&#10;xkhpwivSCk4z/EQVvlm+fXM99CkNRCPaikoEIFylQ5/hRus+dV1VNrQj6kL0lMNhLWRHNPzKrVtJ&#10;MgB617qB5y3cQciql6KkSsFuPh3ipcWva1rqT3WtqEZthiE3bVdp141Z3eU1SbeS9A0rD2mQv8ii&#10;I4xD0CNUTjRBO8leQXWslEKJWl+UonNFXbOSWg7AxvdesHloSE8tFyiO6o9lUv8Ptvy4/ywRqzIc&#10;YMRJBy16pKNGd2JEganO0KsUnB56cNMjbEOXLVPV34vyq0JcrBrCt/RWSjE0lFSQnW9uuidXJxxl&#10;QDbDB1FBGLLTwgKNtexM6aAYCNChS0/HzphUStiM4+Qy9uGohLM4ii7DyIYg6Xy7l0q/o6JDxsiw&#10;hM5bdLK/V9pkQ9LZxQTjomBta7vf8rMNcJx2IDZcNWcmC9vMH4mXrON1HDphsFg7oZfnzm2xCp1F&#10;4V9F+WW+WuX+TxPXD9OGVRXlJswsLD/8s8YdJD5J4igtJVpWGTiTkpLbzaqVaE9A2IX9DgU5cXPP&#10;07BFAC4vKPlB6N0FiVMs4isnLMLISa682PH85C5ZeGES5sU5pXvG6b9TQkOGkyiIJjH9lptnv9fc&#10;SNoxDaOjZR0o4uhEUiPBNa9sazVh7WSflMKk/1wKaPfcaCtYo9FJrXrcjIBiVLwR1RNIVwpQFogQ&#10;5h0YjZDfMRpgdmRYfdsRSTFq33OQvxk0syFnYzMbhJdwNcMao8lc6Wkg7XrJtg0gTw+Mi1t4IjWz&#10;6n3O4vCwYB5YEofZZQbO6b/1ep6wy18AAAD//wMAUEsDBBQABgAIAAAAIQCtb9Bj4AAAAAsBAAAP&#10;AAAAZHJzL2Rvd25yZXYueG1sTI/BTsMwEETvSP0Haytxo3YiaNIQp6oQnJAQaThwdJJtYjVeh9ht&#10;w9/jnspxtE8zb/PtbAZ2xslpSxKilQCG1NhWUyfhq3p7SIE5r6hVgyWU8IsOtsXiLldZay9U4nnv&#10;OxZKyGVKQu/9mHHumh6Ncis7IoXbwU5G+RCnjreTuoRyM/BYiDU3SlNY6NWILz02x/3JSNh9U/mq&#10;fz7qz/JQ6qraCHpfH6W8X867Z2AeZ3+D4aof1KEITrU9UevYEHIiooBKSB9jYFfgKREJsFpCHKUb&#10;4EXO//9Q/AEAAP//AwBQSwECLQAUAAYACAAAACEA5JnDwPsAAADhAQAAEwAAAAAAAAAAAAAAAAAA&#10;AAAAW0NvbnRlbnRfVHlwZXNdLnhtbFBLAQItABQABgAIAAAAIQAjsmrh1wAAAJQBAAALAAAAAAAA&#10;AAAAAAAAACwBAABfcmVscy8ucmVsc1BLAQItABQABgAIAAAAIQCfESbLrAIAAKkFAAAOAAAAAAAA&#10;AAAAAAAAACwCAABkcnMvZTJvRG9jLnhtbFBLAQItABQABgAIAAAAIQCtb9Bj4AAAAAsBAAAPAAAA&#10;AAAAAAAAAAAAAAQFAABkcnMvZG93bnJldi54bWxQSwUGAAAAAAQABADzAAAAEQYAAAAA&#10;" filled="f" stroked="f">
                <v:textbox inset="0,0,0,0">
                  <w:txbxContent>
                    <w:p w14:paraId="3C022658" w14:textId="77777777" w:rsidR="00DD6168" w:rsidRDefault="00D3625C">
                      <w:pPr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Wingdings 2" w:hAnsi="Wingdings 2"/>
                          <w:color w:val="F04B3E"/>
                          <w:position w:val="-11"/>
                          <w:sz w:val="48"/>
                        </w:rPr>
                        <w:t></w:t>
                      </w:r>
                      <w:r>
                        <w:rPr>
                          <w:rFonts w:ascii="Times New Roman" w:hAnsi="Times New Roman"/>
                          <w:color w:val="F04B3E"/>
                          <w:spacing w:val="-66"/>
                          <w:position w:val="-1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8"/>
                        </w:rPr>
                        <w:t xml:space="preserve">Ricordarsi di portare la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4"/>
                          <w:sz w:val="28"/>
                        </w:rPr>
                        <w:t xml:space="preserve">Tessera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8"/>
                        </w:rPr>
                        <w:t>Sanitaria - CRS (o in mancanza il Codice Fiscale)</w:t>
                      </w:r>
                    </w:p>
                    <w:p w14:paraId="3985E37F" w14:textId="77777777" w:rsidR="00DD6168" w:rsidRDefault="00D3625C">
                      <w:pPr>
                        <w:spacing w:before="95" w:line="218" w:lineRule="auto"/>
                        <w:ind w:left="522" w:right="-1" w:hanging="523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Wingdings 2" w:hAnsi="Wingdings 2"/>
                          <w:color w:val="F04B3E"/>
                          <w:w w:val="95"/>
                          <w:position w:val="-11"/>
                          <w:sz w:val="48"/>
                        </w:rPr>
                        <w:t></w:t>
                      </w:r>
                      <w:r>
                        <w:rPr>
                          <w:rFonts w:ascii="Times New Roman" w:hAnsi="Times New Roman"/>
                          <w:color w:val="F04B3E"/>
                          <w:spacing w:val="-78"/>
                          <w:w w:val="95"/>
                          <w:position w:val="-11"/>
                          <w:sz w:val="4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>categorie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>rischio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>patologia,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>ricordarsi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>portare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>tesserino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>esenzione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>richiesta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4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>Medico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35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28"/>
                        </w:rPr>
                        <w:t xml:space="preserve">di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8"/>
                        </w:rPr>
                        <w:t>famiglia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8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8"/>
                        </w:rPr>
                        <w:t>altra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8"/>
                        </w:rPr>
                        <w:t>documentazione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-22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8"/>
                        </w:rPr>
                        <w:t>sanitaria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3625C" w:rsidRPr="001C42DA">
        <w:rPr>
          <w:color w:val="231F20"/>
          <w:sz w:val="28"/>
          <w:highlight w:val="yellow"/>
        </w:rPr>
        <w:t>Donatori di</w:t>
      </w:r>
      <w:r w:rsidR="00D3625C" w:rsidRPr="001C42DA">
        <w:rPr>
          <w:color w:val="231F20"/>
          <w:spacing w:val="-6"/>
          <w:sz w:val="28"/>
          <w:highlight w:val="yellow"/>
        </w:rPr>
        <w:t xml:space="preserve"> </w:t>
      </w:r>
      <w:r w:rsidR="00D3625C" w:rsidRPr="001C42DA">
        <w:rPr>
          <w:color w:val="231F20"/>
          <w:sz w:val="28"/>
          <w:highlight w:val="yellow"/>
        </w:rPr>
        <w:t>sangue</w:t>
      </w:r>
      <w:bookmarkStart w:id="0" w:name="_GoBack"/>
      <w:bookmarkEnd w:id="0"/>
    </w:p>
    <w:sectPr w:rsidR="00DD6168" w:rsidSect="00DD6168">
      <w:type w:val="continuous"/>
      <w:pgSz w:w="17410" w:h="24380"/>
      <w:pgMar w:top="14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2FF9"/>
    <w:multiLevelType w:val="hybridMultilevel"/>
    <w:tmpl w:val="ABA0AADC"/>
    <w:lvl w:ilvl="0" w:tplc="4CD046A6">
      <w:numFmt w:val="bullet"/>
      <w:lvlText w:val="•"/>
      <w:lvlJc w:val="left"/>
      <w:pPr>
        <w:ind w:left="293" w:hanging="202"/>
      </w:pPr>
      <w:rPr>
        <w:rFonts w:ascii="Calibri" w:eastAsia="Calibri" w:hAnsi="Calibri" w:cs="Calibri" w:hint="default"/>
        <w:color w:val="231F20"/>
        <w:w w:val="94"/>
        <w:sz w:val="28"/>
        <w:szCs w:val="28"/>
        <w:lang w:val="it-IT" w:eastAsia="it-IT" w:bidi="it-IT"/>
      </w:rPr>
    </w:lvl>
    <w:lvl w:ilvl="1" w:tplc="D6D89678">
      <w:start w:val="1"/>
      <w:numFmt w:val="lowerLetter"/>
      <w:lvlText w:val="%2)"/>
      <w:lvlJc w:val="left"/>
      <w:pPr>
        <w:ind w:left="618" w:hanging="319"/>
        <w:jc w:val="left"/>
      </w:pPr>
      <w:rPr>
        <w:rFonts w:ascii="Calibri" w:eastAsia="Calibri" w:hAnsi="Calibri" w:cs="Calibri" w:hint="default"/>
        <w:color w:val="231F20"/>
        <w:w w:val="100"/>
        <w:sz w:val="28"/>
        <w:szCs w:val="28"/>
        <w:lang w:val="it-IT" w:eastAsia="it-IT" w:bidi="it-IT"/>
      </w:rPr>
    </w:lvl>
    <w:lvl w:ilvl="2" w:tplc="F36AD990">
      <w:numFmt w:val="bullet"/>
      <w:lvlText w:val="•"/>
      <w:lvlJc w:val="left"/>
      <w:pPr>
        <w:ind w:left="2131" w:hanging="319"/>
      </w:pPr>
      <w:rPr>
        <w:rFonts w:hint="default"/>
        <w:lang w:val="it-IT" w:eastAsia="it-IT" w:bidi="it-IT"/>
      </w:rPr>
    </w:lvl>
    <w:lvl w:ilvl="3" w:tplc="E7AC73AA">
      <w:numFmt w:val="bullet"/>
      <w:lvlText w:val="•"/>
      <w:lvlJc w:val="left"/>
      <w:pPr>
        <w:ind w:left="3643" w:hanging="319"/>
      </w:pPr>
      <w:rPr>
        <w:rFonts w:hint="default"/>
        <w:lang w:val="it-IT" w:eastAsia="it-IT" w:bidi="it-IT"/>
      </w:rPr>
    </w:lvl>
    <w:lvl w:ilvl="4" w:tplc="D550FEF8">
      <w:numFmt w:val="bullet"/>
      <w:lvlText w:val="•"/>
      <w:lvlJc w:val="left"/>
      <w:pPr>
        <w:ind w:left="5154" w:hanging="319"/>
      </w:pPr>
      <w:rPr>
        <w:rFonts w:hint="default"/>
        <w:lang w:val="it-IT" w:eastAsia="it-IT" w:bidi="it-IT"/>
      </w:rPr>
    </w:lvl>
    <w:lvl w:ilvl="5" w:tplc="13A858FA">
      <w:numFmt w:val="bullet"/>
      <w:lvlText w:val="•"/>
      <w:lvlJc w:val="left"/>
      <w:pPr>
        <w:ind w:left="6666" w:hanging="319"/>
      </w:pPr>
      <w:rPr>
        <w:rFonts w:hint="default"/>
        <w:lang w:val="it-IT" w:eastAsia="it-IT" w:bidi="it-IT"/>
      </w:rPr>
    </w:lvl>
    <w:lvl w:ilvl="6" w:tplc="D3A01DE4">
      <w:numFmt w:val="bullet"/>
      <w:lvlText w:val="•"/>
      <w:lvlJc w:val="left"/>
      <w:pPr>
        <w:ind w:left="8178" w:hanging="319"/>
      </w:pPr>
      <w:rPr>
        <w:rFonts w:hint="default"/>
        <w:lang w:val="it-IT" w:eastAsia="it-IT" w:bidi="it-IT"/>
      </w:rPr>
    </w:lvl>
    <w:lvl w:ilvl="7" w:tplc="087AA3A4">
      <w:numFmt w:val="bullet"/>
      <w:lvlText w:val="•"/>
      <w:lvlJc w:val="left"/>
      <w:pPr>
        <w:ind w:left="9689" w:hanging="319"/>
      </w:pPr>
      <w:rPr>
        <w:rFonts w:hint="default"/>
        <w:lang w:val="it-IT" w:eastAsia="it-IT" w:bidi="it-IT"/>
      </w:rPr>
    </w:lvl>
    <w:lvl w:ilvl="8" w:tplc="37D67A4A">
      <w:numFmt w:val="bullet"/>
      <w:lvlText w:val="•"/>
      <w:lvlJc w:val="left"/>
      <w:pPr>
        <w:ind w:left="11201" w:hanging="31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168"/>
    <w:rsid w:val="001C421C"/>
    <w:rsid w:val="001C42DA"/>
    <w:rsid w:val="006516A7"/>
    <w:rsid w:val="006D6F35"/>
    <w:rsid w:val="00930052"/>
    <w:rsid w:val="00B72F01"/>
    <w:rsid w:val="00C14310"/>
    <w:rsid w:val="00D3625C"/>
    <w:rsid w:val="00D66FFA"/>
    <w:rsid w:val="00D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12E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D616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61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6168"/>
    <w:pPr>
      <w:spacing w:before="51"/>
      <w:ind w:left="620" w:hanging="318"/>
    </w:pPr>
    <w:rPr>
      <w:sz w:val="28"/>
      <w:szCs w:val="28"/>
    </w:rPr>
  </w:style>
  <w:style w:type="paragraph" w:customStyle="1" w:styleId="Titolo11">
    <w:name w:val="Titolo 11"/>
    <w:basedOn w:val="Normale"/>
    <w:uiPriority w:val="1"/>
    <w:qFormat/>
    <w:rsid w:val="00DD6168"/>
    <w:pPr>
      <w:spacing w:before="168"/>
      <w:ind w:left="100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DD6168"/>
    <w:pPr>
      <w:spacing w:before="51"/>
      <w:ind w:left="620" w:hanging="318"/>
    </w:pPr>
  </w:style>
  <w:style w:type="paragraph" w:customStyle="1" w:styleId="TableParagraph">
    <w:name w:val="Table Paragraph"/>
    <w:basedOn w:val="Normale"/>
    <w:uiPriority w:val="1"/>
    <w:qFormat/>
    <w:rsid w:val="00DD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Gianmario Gallina</dc:creator>
  <cp:lastModifiedBy>BRUNO BRANDO</cp:lastModifiedBy>
  <cp:revision>2</cp:revision>
  <cp:lastPrinted>2018-11-08T10:51:00Z</cp:lastPrinted>
  <dcterms:created xsi:type="dcterms:W3CDTF">2019-10-21T16:19:00Z</dcterms:created>
  <dcterms:modified xsi:type="dcterms:W3CDTF">2019-10-21T16:19:00Z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QuarkXPress(R) 14.12</vt:lpwstr>
  </property>
  <property fmtid="{D5CDD505-2E9C-101B-9397-08002B2CF9AE}" pid="4" name="LastSaved">
    <vt:filetime>2018-11-08T00:00:00Z</vt:filetime>
  </property>
</Properties>
</file>